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ED" w:rsidRPr="00F565C8" w:rsidRDefault="008011BA" w:rsidP="00F565C8">
      <w:pPr>
        <w:pStyle w:val="Pidipagina"/>
        <w:tabs>
          <w:tab w:val="clear" w:pos="4819"/>
          <w:tab w:val="clear" w:pos="9638"/>
        </w:tabs>
        <w:spacing w:before="120" w:line="276" w:lineRule="auto"/>
        <w:jc w:val="center"/>
        <w:rPr>
          <w:rFonts w:cs="Arial"/>
          <w:b/>
          <w:sz w:val="22"/>
        </w:rPr>
      </w:pPr>
      <w:r w:rsidRPr="00F565C8">
        <w:rPr>
          <w:rFonts w:cs="Arial"/>
          <w:b/>
          <w:sz w:val="22"/>
        </w:rPr>
        <w:t>Scheda di sintesi del contratto per l’adesione al Polo Telematico del Biellese</w:t>
      </w:r>
    </w:p>
    <w:p w:rsidR="00C70DED" w:rsidRPr="00F565C8" w:rsidRDefault="00F565C8" w:rsidP="00F565C8">
      <w:pPr>
        <w:pStyle w:val="Pidipagina"/>
        <w:tabs>
          <w:tab w:val="clear" w:pos="4819"/>
          <w:tab w:val="clear" w:pos="9638"/>
          <w:tab w:val="left" w:pos="5670"/>
        </w:tabs>
        <w:spacing w:before="120" w:line="276" w:lineRule="auto"/>
        <w:jc w:val="both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ab/>
      </w:r>
      <w:proofErr w:type="spellStart"/>
      <w:r w:rsidRPr="00F565C8">
        <w:rPr>
          <w:rFonts w:cs="Arial"/>
          <w:sz w:val="22"/>
          <w:szCs w:val="22"/>
        </w:rPr>
        <w:t>S</w:t>
      </w:r>
      <w:r w:rsidR="00C70DED" w:rsidRPr="00F565C8">
        <w:rPr>
          <w:rFonts w:cs="Arial"/>
          <w:sz w:val="22"/>
          <w:szCs w:val="22"/>
        </w:rPr>
        <w:t>pett.le</w:t>
      </w:r>
      <w:proofErr w:type="spellEnd"/>
      <w:r w:rsidR="00C70DED" w:rsidRPr="00F565C8">
        <w:rPr>
          <w:rFonts w:cs="Arial"/>
          <w:sz w:val="22"/>
          <w:szCs w:val="22"/>
        </w:rPr>
        <w:t xml:space="preserve"> </w:t>
      </w:r>
    </w:p>
    <w:p w:rsidR="00C70DED" w:rsidRPr="00F565C8" w:rsidRDefault="00F565C8" w:rsidP="007876A0">
      <w:pPr>
        <w:pStyle w:val="Pidipagina"/>
        <w:tabs>
          <w:tab w:val="clear" w:pos="4819"/>
          <w:tab w:val="clear" w:pos="9638"/>
          <w:tab w:val="left" w:pos="5670"/>
        </w:tabs>
        <w:spacing w:line="276" w:lineRule="auto"/>
        <w:jc w:val="both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ab/>
      </w:r>
      <w:r w:rsidR="00C70DED" w:rsidRPr="00F565C8">
        <w:rPr>
          <w:rFonts w:cs="Arial"/>
          <w:sz w:val="22"/>
          <w:szCs w:val="22"/>
        </w:rPr>
        <w:t>Provincia di Biella</w:t>
      </w:r>
    </w:p>
    <w:p w:rsidR="00C70DED" w:rsidRPr="00F565C8" w:rsidRDefault="00F565C8" w:rsidP="007876A0">
      <w:pPr>
        <w:pStyle w:val="Pidipagina"/>
        <w:tabs>
          <w:tab w:val="clear" w:pos="4819"/>
          <w:tab w:val="clear" w:pos="9638"/>
          <w:tab w:val="left" w:pos="5670"/>
        </w:tabs>
        <w:spacing w:line="276" w:lineRule="auto"/>
        <w:jc w:val="both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ab/>
      </w:r>
      <w:r w:rsidR="00C70DED" w:rsidRPr="00F565C8">
        <w:rPr>
          <w:rFonts w:cs="Arial"/>
          <w:sz w:val="22"/>
          <w:szCs w:val="22"/>
        </w:rPr>
        <w:t>Via Quintino Sella, 12</w:t>
      </w:r>
    </w:p>
    <w:p w:rsidR="00C70DED" w:rsidRPr="00F565C8" w:rsidRDefault="00F565C8" w:rsidP="007876A0">
      <w:pPr>
        <w:pStyle w:val="Pidipagina"/>
        <w:tabs>
          <w:tab w:val="clear" w:pos="4819"/>
          <w:tab w:val="clear" w:pos="9638"/>
          <w:tab w:val="left" w:pos="5670"/>
        </w:tabs>
        <w:spacing w:line="276" w:lineRule="auto"/>
        <w:jc w:val="both"/>
        <w:rPr>
          <w:rFonts w:cs="Arial"/>
          <w:sz w:val="22"/>
        </w:rPr>
      </w:pPr>
      <w:r w:rsidRPr="00F565C8">
        <w:rPr>
          <w:rFonts w:cs="Arial"/>
          <w:sz w:val="22"/>
          <w:szCs w:val="22"/>
        </w:rPr>
        <w:tab/>
      </w:r>
      <w:r w:rsidR="00C70DED" w:rsidRPr="00F565C8">
        <w:rPr>
          <w:rFonts w:cs="Arial"/>
          <w:sz w:val="22"/>
          <w:szCs w:val="22"/>
        </w:rPr>
        <w:t>13900 Biella</w:t>
      </w:r>
    </w:p>
    <w:p w:rsidR="00C70DED" w:rsidRPr="00F565C8" w:rsidRDefault="009C62AD" w:rsidP="007876A0">
      <w:pPr>
        <w:autoSpaceDE w:val="0"/>
        <w:autoSpaceDN w:val="0"/>
        <w:adjustRightInd w:val="0"/>
        <w:spacing w:before="360" w:line="276" w:lineRule="auto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R</w:t>
      </w:r>
      <w:r w:rsidR="00C70DED" w:rsidRPr="00F565C8">
        <w:rPr>
          <w:rFonts w:cs="Arial"/>
          <w:sz w:val="22"/>
          <w:szCs w:val="22"/>
        </w:rPr>
        <w:t>agione sociale della società, ditta, ente richiedente (di seguito denominato “l’Ente”):</w:t>
      </w:r>
    </w:p>
    <w:p w:rsidR="006D2E66" w:rsidRPr="007876A0" w:rsidRDefault="00984FC7" w:rsidP="00F565C8">
      <w:pPr>
        <w:autoSpaceDE w:val="0"/>
        <w:autoSpaceDN w:val="0"/>
        <w:adjustRightInd w:val="0"/>
        <w:spacing w:before="120" w:line="276" w:lineRule="auto"/>
        <w:rPr>
          <w:rFonts w:cs="Arial"/>
          <w:sz w:val="22"/>
          <w:szCs w:val="22"/>
        </w:rPr>
      </w:pPr>
      <w:r w:rsidRPr="007876A0">
        <w:rPr>
          <w:rFonts w:cs="Arial"/>
          <w:sz w:val="22"/>
          <w:szCs w:val="22"/>
        </w:rPr>
        <w:t>______________________________________________________________________________</w:t>
      </w:r>
    </w:p>
    <w:p w:rsidR="006D2E66" w:rsidRPr="007876A0" w:rsidRDefault="00C70DED" w:rsidP="00F565C8">
      <w:pPr>
        <w:autoSpaceDE w:val="0"/>
        <w:autoSpaceDN w:val="0"/>
        <w:adjustRightInd w:val="0"/>
        <w:spacing w:before="120" w:line="276" w:lineRule="auto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18"/>
        </w:rPr>
        <w:t>denominazione:</w:t>
      </w:r>
      <w:r w:rsidR="007876A0">
        <w:rPr>
          <w:rFonts w:cs="Arial"/>
          <w:sz w:val="22"/>
          <w:szCs w:val="18"/>
        </w:rPr>
        <w:t xml:space="preserve"> _</w:t>
      </w:r>
      <w:r w:rsidR="00984FC7" w:rsidRPr="007876A0">
        <w:rPr>
          <w:rFonts w:cs="Arial"/>
          <w:sz w:val="22"/>
          <w:szCs w:val="22"/>
        </w:rPr>
        <w:t>________________________________________________________________</w:t>
      </w:r>
    </w:p>
    <w:p w:rsidR="00C70DED" w:rsidRPr="007876A0" w:rsidRDefault="00C70DED" w:rsidP="00F565C8">
      <w:pPr>
        <w:autoSpaceDE w:val="0"/>
        <w:autoSpaceDN w:val="0"/>
        <w:adjustRightInd w:val="0"/>
        <w:spacing w:before="120" w:line="276" w:lineRule="auto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18"/>
        </w:rPr>
        <w:t>indirizzo della sede legale:</w:t>
      </w:r>
      <w:r w:rsidR="007876A0">
        <w:rPr>
          <w:rFonts w:cs="Arial"/>
          <w:sz w:val="22"/>
          <w:szCs w:val="18"/>
        </w:rPr>
        <w:t xml:space="preserve"> _</w:t>
      </w:r>
      <w:r w:rsidR="00984FC7" w:rsidRPr="007876A0">
        <w:rPr>
          <w:rFonts w:cs="Arial"/>
          <w:sz w:val="22"/>
          <w:szCs w:val="22"/>
        </w:rPr>
        <w:t>________________________________________________________</w:t>
      </w:r>
    </w:p>
    <w:p w:rsidR="00C70DED" w:rsidRPr="00F565C8" w:rsidRDefault="00C70DED" w:rsidP="00F565C8">
      <w:pPr>
        <w:autoSpaceDE w:val="0"/>
        <w:autoSpaceDN w:val="0"/>
        <w:adjustRightInd w:val="0"/>
        <w:spacing w:before="120" w:line="276" w:lineRule="auto"/>
        <w:rPr>
          <w:rFonts w:cs="Arial"/>
          <w:sz w:val="22"/>
          <w:szCs w:val="18"/>
        </w:rPr>
      </w:pPr>
      <w:r w:rsidRPr="00F565C8">
        <w:rPr>
          <w:rFonts w:cs="Arial"/>
          <w:sz w:val="22"/>
          <w:szCs w:val="18"/>
        </w:rPr>
        <w:t>Codice Fiscale/partita IVA:</w:t>
      </w:r>
      <w:r w:rsidR="007876A0">
        <w:rPr>
          <w:rFonts w:cs="Arial"/>
          <w:sz w:val="22"/>
          <w:szCs w:val="18"/>
        </w:rPr>
        <w:t xml:space="preserve"> ___________________________</w:t>
      </w:r>
    </w:p>
    <w:p w:rsidR="00C70DED" w:rsidRPr="00F565C8" w:rsidRDefault="00C70DED" w:rsidP="00F565C8">
      <w:pPr>
        <w:autoSpaceDE w:val="0"/>
        <w:autoSpaceDN w:val="0"/>
        <w:adjustRightInd w:val="0"/>
        <w:spacing w:before="120" w:line="276" w:lineRule="auto"/>
        <w:rPr>
          <w:rFonts w:cs="Arial"/>
          <w:sz w:val="22"/>
          <w:szCs w:val="22"/>
          <w:u w:val="single"/>
        </w:rPr>
      </w:pPr>
      <w:r w:rsidRPr="00F565C8">
        <w:rPr>
          <w:rFonts w:cs="Arial"/>
          <w:sz w:val="22"/>
          <w:szCs w:val="22"/>
          <w:u w:val="single"/>
        </w:rPr>
        <w:t>Servizi di Polo Telematico attualmente attivi</w:t>
      </w:r>
      <w:r w:rsidR="00A963E9" w:rsidRPr="00F565C8">
        <w:rPr>
          <w:rFonts w:cs="Arial"/>
          <w:sz w:val="22"/>
          <w:szCs w:val="22"/>
          <w:u w:val="single"/>
        </w:rPr>
        <w:t>:</w:t>
      </w:r>
      <w:r w:rsidR="00984FC7" w:rsidRPr="00F565C8">
        <w:rPr>
          <w:rFonts w:cs="Arial"/>
          <w:sz w:val="22"/>
          <w:szCs w:val="22"/>
          <w:u w:val="single"/>
        </w:rPr>
        <w:t xml:space="preserve"> </w:t>
      </w:r>
    </w:p>
    <w:p w:rsidR="00C70DED" w:rsidRPr="00F565C8" w:rsidRDefault="00C70DED" w:rsidP="007876A0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Connettività internet FLAT senza limiti di tempo o di traffico:</w:t>
      </w:r>
    </w:p>
    <w:p w:rsidR="00C70DED" w:rsidRPr="00F565C8" w:rsidRDefault="00C70DED" w:rsidP="007876A0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 xml:space="preserve">Connettività verso la intranet RUPAR e verso SPC del tipo LAN </w:t>
      </w:r>
      <w:proofErr w:type="spellStart"/>
      <w:r w:rsidRPr="00F565C8">
        <w:rPr>
          <w:rFonts w:cs="Arial"/>
          <w:sz w:val="22"/>
          <w:szCs w:val="22"/>
        </w:rPr>
        <w:t>to</w:t>
      </w:r>
      <w:proofErr w:type="spellEnd"/>
      <w:r w:rsidRPr="00F565C8">
        <w:rPr>
          <w:rFonts w:cs="Arial"/>
          <w:sz w:val="22"/>
          <w:szCs w:val="22"/>
        </w:rPr>
        <w:t xml:space="preserve"> LAN:</w:t>
      </w:r>
      <w:r w:rsidRPr="00F565C8">
        <w:rPr>
          <w:rStyle w:val="Rimandonotaapidipagina"/>
          <w:rFonts w:cs="Arial"/>
          <w:sz w:val="22"/>
          <w:szCs w:val="22"/>
        </w:rPr>
        <w:footnoteReference w:id="2"/>
      </w:r>
    </w:p>
    <w:p w:rsidR="00C70DED" w:rsidRPr="00F565C8" w:rsidRDefault="00C70DED" w:rsidP="007876A0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Portale Comunale:</w:t>
      </w:r>
    </w:p>
    <w:p w:rsidR="00C70DED" w:rsidRPr="00F565C8" w:rsidRDefault="00C70DED" w:rsidP="007876A0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Posta elettronica in Web mail e coi protocolli POP, IMAP e SMTP:</w:t>
      </w:r>
    </w:p>
    <w:p w:rsidR="00C70DED" w:rsidRPr="00F565C8" w:rsidRDefault="00C70DED" w:rsidP="007876A0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PEC nel dominio "</w:t>
      </w:r>
      <w:proofErr w:type="spellStart"/>
      <w:r w:rsidRPr="00F565C8">
        <w:rPr>
          <w:rFonts w:cs="Arial"/>
          <w:sz w:val="22"/>
          <w:szCs w:val="22"/>
        </w:rPr>
        <w:t>pec.ptbiellese.it</w:t>
      </w:r>
      <w:proofErr w:type="spellEnd"/>
      <w:r w:rsidRPr="00F565C8">
        <w:rPr>
          <w:rFonts w:cs="Arial"/>
          <w:sz w:val="22"/>
          <w:szCs w:val="22"/>
        </w:rPr>
        <w:t>":</w:t>
      </w:r>
    </w:p>
    <w:p w:rsidR="008C5EB1" w:rsidRPr="00F565C8" w:rsidRDefault="008C5EB1" w:rsidP="007876A0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Firma digitale;</w:t>
      </w:r>
    </w:p>
    <w:p w:rsidR="00C70DED" w:rsidRPr="00F565C8" w:rsidRDefault="00C70DED" w:rsidP="00F565C8">
      <w:pPr>
        <w:autoSpaceDE w:val="0"/>
        <w:autoSpaceDN w:val="0"/>
        <w:adjustRightInd w:val="0"/>
        <w:spacing w:before="120" w:line="276" w:lineRule="auto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premesso che:</w:t>
      </w:r>
    </w:p>
    <w:p w:rsidR="00C70DED" w:rsidRPr="00F565C8" w:rsidRDefault="00C70DED" w:rsidP="00F565C8">
      <w:pPr>
        <w:autoSpaceDE w:val="0"/>
        <w:autoSpaceDN w:val="0"/>
        <w:adjustRightInd w:val="0"/>
        <w:spacing w:before="120" w:line="276" w:lineRule="auto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la presente conferma unitamente ai seguenti documenti alla stessa allegati:</w:t>
      </w:r>
    </w:p>
    <w:p w:rsidR="00C70DED" w:rsidRPr="00F565C8" w:rsidRDefault="00C70DED" w:rsidP="00F565C8">
      <w:pPr>
        <w:autoSpaceDE w:val="0"/>
        <w:autoSpaceDN w:val="0"/>
        <w:adjustRightInd w:val="0"/>
        <w:spacing w:before="120" w:line="276" w:lineRule="auto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 xml:space="preserve">• </w:t>
      </w:r>
      <w:r w:rsidRPr="00F565C8">
        <w:rPr>
          <w:rFonts w:cs="Arial"/>
          <w:b/>
          <w:bCs/>
          <w:i/>
          <w:iCs/>
          <w:sz w:val="22"/>
          <w:szCs w:val="22"/>
        </w:rPr>
        <w:t>Schede tecniche,</w:t>
      </w:r>
    </w:p>
    <w:p w:rsidR="00C70DED" w:rsidRPr="00F565C8" w:rsidRDefault="00C70DED" w:rsidP="00F565C8">
      <w:pPr>
        <w:autoSpaceDE w:val="0"/>
        <w:autoSpaceDN w:val="0"/>
        <w:adjustRightInd w:val="0"/>
        <w:spacing w:before="120" w:line="276" w:lineRule="auto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 xml:space="preserve">• </w:t>
      </w:r>
      <w:r w:rsidRPr="00F565C8">
        <w:rPr>
          <w:rFonts w:cs="Arial"/>
          <w:b/>
          <w:bCs/>
          <w:i/>
          <w:iCs/>
          <w:sz w:val="22"/>
          <w:szCs w:val="22"/>
        </w:rPr>
        <w:t>Condizioni Generali di Abbonamento</w:t>
      </w:r>
      <w:r w:rsidRPr="00F565C8">
        <w:rPr>
          <w:rFonts w:cs="Arial"/>
          <w:sz w:val="22"/>
          <w:szCs w:val="22"/>
        </w:rPr>
        <w:t>;</w:t>
      </w:r>
    </w:p>
    <w:p w:rsidR="00C70DED" w:rsidRPr="00F565C8" w:rsidRDefault="00C70DED" w:rsidP="007876A0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costituisce il contratto di abbonamento (di seguito denominato il “Contratto”) ai Servizi del Polo Telematico del Biellese (di seguito denominati il “ Servizio”), erogato attraverso l’infrastruttura di rete dal “Fornitore ”in nome e per conto della Provincia di Biella . Sarà cura dell’ente comunicare il nominativo del Fornitore/Gestore del servizio di volta in volta individuato;</w:t>
      </w:r>
    </w:p>
    <w:p w:rsidR="00C70DED" w:rsidRPr="00F565C8" w:rsidRDefault="00C70DED" w:rsidP="00F565C8">
      <w:pPr>
        <w:autoSpaceDE w:val="0"/>
        <w:autoSpaceDN w:val="0"/>
        <w:adjustRightInd w:val="0"/>
        <w:spacing w:before="120" w:line="276" w:lineRule="auto"/>
        <w:jc w:val="center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L’Ente conferma:</w:t>
      </w:r>
    </w:p>
    <w:p w:rsidR="00C70DED" w:rsidRPr="00F565C8" w:rsidRDefault="00C70DED" w:rsidP="00F565C8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 xml:space="preserve">Di essere a </w:t>
      </w:r>
      <w:r w:rsidRPr="00F565C8">
        <w:rPr>
          <w:rFonts w:cs="Arial"/>
          <w:spacing w:val="8"/>
          <w:sz w:val="22"/>
          <w:szCs w:val="22"/>
        </w:rPr>
        <w:t>conoscenza</w:t>
      </w:r>
      <w:r w:rsidRPr="00F565C8">
        <w:rPr>
          <w:rFonts w:cs="Arial"/>
          <w:sz w:val="22"/>
          <w:szCs w:val="22"/>
        </w:rPr>
        <w:t xml:space="preserve"> che il “Servizio” verrà erogato dalla Provincia attraverso il “Fornitore” secondo le modalità previste nelle “Condizioni Generali di Abbonamento” allegate e di accettarle tutte incondizionatamente, fermo restando quanto di seguito stabilito;</w:t>
      </w:r>
    </w:p>
    <w:p w:rsidR="00A963E9" w:rsidRPr="00F565C8" w:rsidRDefault="00C70DED" w:rsidP="00F565C8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Per il servizio, l’Ente riconoscerà alla Provincia di Biella l’importo determinabile in relazione alla popolazione residente al 1° gennai</w:t>
      </w:r>
      <w:r w:rsidR="00A963E9" w:rsidRPr="00F565C8">
        <w:rPr>
          <w:rFonts w:cs="Arial"/>
          <w:sz w:val="22"/>
          <w:szCs w:val="22"/>
        </w:rPr>
        <w:t>o dell’anno di riferimento, vedasi tariffe applicate anno precedente. Eventuali variazioni sono determinate da differenze sulla popolazione residente al 31/12.</w:t>
      </w:r>
    </w:p>
    <w:p w:rsidR="00C70DED" w:rsidRPr="00F565C8" w:rsidRDefault="00C70DED" w:rsidP="00F565C8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 xml:space="preserve">Rimarrà a carico della Provincia di Biella il pagamento al “Fornitore” dei corrispettivi, di cui all’articolo 6 delle “Condizioni Generali di Abbonamento” allegate, secondo le modalità previste nel successivo articolo 7 o le diverse modalità concordate con il “Fornitore”. </w:t>
      </w:r>
    </w:p>
    <w:p w:rsidR="00C70DED" w:rsidRPr="00F565C8" w:rsidRDefault="00C70DED" w:rsidP="00F565C8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L’abbonamento al Servizio avrà durata minima  di un anno a decorrere dal verificarsi, a seconda della natura del servizio erogato, del primo dei due seguenti eventi:</w:t>
      </w:r>
    </w:p>
    <w:p w:rsidR="00C70DED" w:rsidRPr="00F565C8" w:rsidRDefault="00C70DED" w:rsidP="00F565C8">
      <w:pPr>
        <w:numPr>
          <w:ilvl w:val="0"/>
          <w:numId w:val="10"/>
        </w:numPr>
        <w:tabs>
          <w:tab w:val="clear" w:pos="1800"/>
          <w:tab w:val="num" w:pos="851"/>
        </w:tabs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lastRenderedPageBreak/>
        <w:t>certificazione dell’avvenuta attivazione del servizio;</w:t>
      </w:r>
    </w:p>
    <w:p w:rsidR="00C70DED" w:rsidRPr="00F565C8" w:rsidRDefault="00C70DED" w:rsidP="00F565C8">
      <w:pPr>
        <w:numPr>
          <w:ilvl w:val="0"/>
          <w:numId w:val="10"/>
        </w:numPr>
        <w:tabs>
          <w:tab w:val="clear" w:pos="1800"/>
          <w:tab w:val="num" w:pos="851"/>
        </w:tabs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 xml:space="preserve">ricezione da parte dell’Ente della comunicazione con cui </w:t>
      </w:r>
      <w:smartTag w:uri="urn:schemas-microsoft-com:office:smarttags" w:element="PersonName">
        <w:smartTagPr>
          <w:attr w:name="ProductID" w:val="la Provincia"/>
        </w:smartTagPr>
        <w:r w:rsidRPr="00F565C8">
          <w:rPr>
            <w:rFonts w:cs="Arial"/>
            <w:sz w:val="22"/>
            <w:szCs w:val="22"/>
          </w:rPr>
          <w:t>la Provincia</w:t>
        </w:r>
      </w:smartTag>
      <w:r w:rsidRPr="00F565C8">
        <w:rPr>
          <w:rFonts w:cs="Arial"/>
          <w:sz w:val="22"/>
          <w:szCs w:val="22"/>
        </w:rPr>
        <w:t xml:space="preserve"> informa lo stesso dell’avvenuta attivazione dei servizi a cu</w:t>
      </w:r>
      <w:r w:rsidR="007876A0">
        <w:rPr>
          <w:rFonts w:cs="Arial"/>
          <w:sz w:val="22"/>
          <w:szCs w:val="22"/>
        </w:rPr>
        <w:t>i l’Ente ha chiesto di aderire.</w:t>
      </w:r>
    </w:p>
    <w:p w:rsidR="00C70DED" w:rsidRPr="00F565C8" w:rsidRDefault="00C70DED" w:rsidP="00F565C8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Durata e recesso dal servizio sono regolate da</w:t>
      </w:r>
      <w:r w:rsidR="00A963E9" w:rsidRPr="00F565C8">
        <w:rPr>
          <w:rFonts w:cs="Arial"/>
          <w:sz w:val="22"/>
          <w:szCs w:val="22"/>
        </w:rPr>
        <w:t xml:space="preserve">ll’art. 11 delle “Condizioni Generali di Abbonamento”. </w:t>
      </w:r>
      <w:r w:rsidRPr="00F565C8">
        <w:rPr>
          <w:rFonts w:cs="Arial"/>
          <w:sz w:val="22"/>
          <w:szCs w:val="22"/>
        </w:rPr>
        <w:t>Tutte le comunicazioni inerenti il “Servizio” previste nelle “Condizioni Generali di Abbonamento” allegat</w:t>
      </w:r>
      <w:r w:rsidR="00A963E9" w:rsidRPr="00F565C8">
        <w:rPr>
          <w:rFonts w:cs="Arial"/>
          <w:sz w:val="22"/>
          <w:szCs w:val="22"/>
        </w:rPr>
        <w:t>e dovranno essere indirizzate alla Provincia di Biella.</w:t>
      </w:r>
    </w:p>
    <w:p w:rsidR="00A963E9" w:rsidRPr="00F565C8" w:rsidRDefault="00A963E9" w:rsidP="00F565C8">
      <w:pPr>
        <w:pStyle w:val="Rientrocorpodeltesto"/>
        <w:numPr>
          <w:ilvl w:val="0"/>
          <w:numId w:val="9"/>
        </w:numPr>
        <w:tabs>
          <w:tab w:val="clear" w:pos="720"/>
          <w:tab w:val="num" w:pos="426"/>
        </w:tabs>
        <w:spacing w:before="120"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F565C8">
        <w:rPr>
          <w:rFonts w:ascii="Arial" w:hAnsi="Arial" w:cs="Arial"/>
          <w:sz w:val="22"/>
          <w:szCs w:val="22"/>
          <w:lang w:eastAsia="it-IT" w:bidi="ar-SA"/>
        </w:rPr>
        <w:t xml:space="preserve">Fatte salve le chiamate per l’assistenza tecnica, che dovranno essere inoltrate, in maniera prioritaria, via mail: </w:t>
      </w:r>
      <w:r w:rsidR="00612A48">
        <w:rPr>
          <w:rFonts w:ascii="Arial" w:hAnsi="Arial" w:cs="Arial"/>
          <w:sz w:val="22"/>
          <w:szCs w:val="22"/>
          <w:lang w:eastAsia="it-IT" w:bidi="ar-SA"/>
        </w:rPr>
        <w:fldChar w:fldCharType="begin"/>
      </w:r>
      <w:r w:rsidR="00612A48">
        <w:rPr>
          <w:rFonts w:ascii="Arial" w:hAnsi="Arial" w:cs="Arial"/>
          <w:sz w:val="22"/>
          <w:szCs w:val="22"/>
          <w:lang w:eastAsia="it-IT" w:bidi="ar-SA"/>
        </w:rPr>
        <w:instrText xml:space="preserve"> HYPERLINK "mailto:assistenza.comuni@provincia.biella.it" </w:instrText>
      </w:r>
      <w:r w:rsidR="00612A48">
        <w:rPr>
          <w:rFonts w:ascii="Arial" w:hAnsi="Arial" w:cs="Arial"/>
          <w:sz w:val="22"/>
          <w:szCs w:val="22"/>
          <w:lang w:eastAsia="it-IT" w:bidi="ar-SA"/>
        </w:rPr>
      </w:r>
      <w:r w:rsidR="00612A48">
        <w:rPr>
          <w:rFonts w:ascii="Arial" w:hAnsi="Arial" w:cs="Arial"/>
          <w:sz w:val="22"/>
          <w:szCs w:val="22"/>
          <w:lang w:eastAsia="it-IT" w:bidi="ar-SA"/>
        </w:rPr>
        <w:fldChar w:fldCharType="separate"/>
      </w:r>
      <w:r w:rsidR="00612A48" w:rsidRPr="00612A48">
        <w:rPr>
          <w:rStyle w:val="Collegamentoipertestuale"/>
          <w:rFonts w:ascii="Arial" w:hAnsi="Arial" w:cs="Arial"/>
          <w:sz w:val="22"/>
          <w:szCs w:val="22"/>
          <w:lang w:eastAsia="it-IT" w:bidi="ar-SA"/>
        </w:rPr>
        <w:t>mailto:assistenza.comuni@provincia.biella.it</w:t>
      </w:r>
      <w:r w:rsidR="00612A48">
        <w:rPr>
          <w:rFonts w:ascii="Arial" w:hAnsi="Arial" w:cs="Arial"/>
          <w:sz w:val="22"/>
          <w:szCs w:val="22"/>
          <w:lang w:eastAsia="it-IT" w:bidi="ar-SA"/>
        </w:rPr>
        <w:fldChar w:fldCharType="end"/>
      </w:r>
      <w:r w:rsidRPr="00F565C8">
        <w:rPr>
          <w:rFonts w:ascii="Arial" w:hAnsi="Arial" w:cs="Arial"/>
          <w:sz w:val="22"/>
          <w:szCs w:val="22"/>
          <w:lang w:eastAsia="it-IT" w:bidi="ar-SA"/>
        </w:rPr>
        <w:t xml:space="preserve"> oppure telefonicamente ai numeri 0158480796</w:t>
      </w:r>
      <w:r w:rsidR="007876A0">
        <w:rPr>
          <w:rFonts w:ascii="Arial" w:hAnsi="Arial" w:cs="Arial"/>
          <w:sz w:val="22"/>
          <w:szCs w:val="22"/>
          <w:lang w:eastAsia="it-IT" w:bidi="ar-SA"/>
        </w:rPr>
        <w:t xml:space="preserve"> </w:t>
      </w:r>
      <w:r w:rsidRPr="00F565C8">
        <w:rPr>
          <w:rFonts w:ascii="Arial" w:hAnsi="Arial" w:cs="Arial"/>
          <w:sz w:val="22"/>
          <w:szCs w:val="22"/>
          <w:lang w:eastAsia="it-IT" w:bidi="ar-SA"/>
        </w:rPr>
        <w:t>– 0158480</w:t>
      </w:r>
      <w:r w:rsidR="007876A0">
        <w:rPr>
          <w:rFonts w:ascii="Arial" w:hAnsi="Arial" w:cs="Arial"/>
          <w:sz w:val="22"/>
          <w:szCs w:val="22"/>
          <w:lang w:eastAsia="it-IT" w:bidi="ar-SA"/>
        </w:rPr>
        <w:t>642</w:t>
      </w:r>
      <w:r w:rsidRPr="00F565C8">
        <w:rPr>
          <w:rFonts w:ascii="Arial" w:hAnsi="Arial" w:cs="Arial"/>
          <w:sz w:val="22"/>
          <w:szCs w:val="22"/>
          <w:lang w:eastAsia="it-IT" w:bidi="ar-SA"/>
        </w:rPr>
        <w:t>. Solo in caso di problemi urgenti legati alla mancanza di connettività contattare telefonicamente l’assistenza al n. 0158551083. Qualsiasi altra comunicazione, informazione, notizia, modifica relativa alla fornitura del Servizio, o alle condizioni di cui al “Contratto” di abbonamento, sarà effettuata dalla Provincia tramite posta elettronica certificata e dal seguente indirizz</w:t>
      </w:r>
      <w:r w:rsidR="007E690B" w:rsidRPr="00F565C8">
        <w:rPr>
          <w:rFonts w:ascii="Arial" w:hAnsi="Arial" w:cs="Arial"/>
          <w:sz w:val="22"/>
          <w:szCs w:val="22"/>
          <w:lang w:eastAsia="it-IT" w:bidi="ar-SA"/>
        </w:rPr>
        <w:t>o</w:t>
      </w:r>
      <w:r w:rsidRPr="00F565C8">
        <w:rPr>
          <w:rFonts w:ascii="Arial" w:hAnsi="Arial" w:cs="Arial"/>
          <w:sz w:val="22"/>
          <w:szCs w:val="22"/>
          <w:lang w:eastAsia="it-IT" w:bidi="ar-SA"/>
        </w:rPr>
        <w:t xml:space="preserve">: </w:t>
      </w:r>
      <w:hyperlink r:id="rId8" w:history="1">
        <w:r w:rsidR="00612A48" w:rsidRPr="00612A48">
          <w:rPr>
            <w:rStyle w:val="Collegamentoipertestuale"/>
            <w:rFonts w:ascii="Arial" w:hAnsi="Arial" w:cs="Arial"/>
            <w:sz w:val="22"/>
            <w:szCs w:val="22"/>
            <w:lang w:eastAsia="it-IT" w:bidi="ar-SA"/>
          </w:rPr>
          <w:t>mailto:ced.provinciabiella@pec.ptbiellese.it</w:t>
        </w:r>
      </w:hyperlink>
      <w:r w:rsidRPr="00F565C8">
        <w:rPr>
          <w:rFonts w:ascii="Arial" w:hAnsi="Arial" w:cs="Arial"/>
          <w:sz w:val="22"/>
          <w:szCs w:val="22"/>
          <w:lang w:eastAsia="it-IT" w:bidi="ar-SA"/>
        </w:rPr>
        <w:t xml:space="preserve"> verso l’indirizzo di posta certificata pubblicato dall’ente sul proprio sito web o sull’IPA ovvero ad altro indirizzo PEC comunicato dall’ente stesso.</w:t>
      </w:r>
      <w:r w:rsidRPr="00F565C8">
        <w:rPr>
          <w:sz w:val="22"/>
        </w:rPr>
        <w:t xml:space="preserve"> </w:t>
      </w:r>
    </w:p>
    <w:p w:rsidR="00C70DED" w:rsidRPr="00F565C8" w:rsidRDefault="00C70DED" w:rsidP="007876A0">
      <w:pPr>
        <w:autoSpaceDE w:val="0"/>
        <w:autoSpaceDN w:val="0"/>
        <w:adjustRightInd w:val="0"/>
        <w:spacing w:before="240" w:line="276" w:lineRule="auto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>Documento firmato digitalmente dalle parti</w:t>
      </w:r>
      <w:r w:rsidR="007876A0">
        <w:rPr>
          <w:rFonts w:cs="Arial"/>
          <w:sz w:val="22"/>
          <w:szCs w:val="22"/>
        </w:rPr>
        <w:t>.</w:t>
      </w:r>
    </w:p>
    <w:p w:rsidR="00C70DED" w:rsidRPr="00F565C8" w:rsidRDefault="00C70DED" w:rsidP="00F565C8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2"/>
          <w:szCs w:val="22"/>
        </w:rPr>
      </w:pPr>
      <w:r w:rsidRPr="00F565C8">
        <w:rPr>
          <w:rFonts w:cs="Arial"/>
          <w:sz w:val="22"/>
          <w:szCs w:val="22"/>
        </w:rPr>
        <w:t xml:space="preserve">Sono parte integrante e sostanziale della presente Scheda di sintesi del Contratto </w:t>
      </w:r>
      <w:smartTag w:uri="urn:schemas-microsoft-com:office:smarttags" w:element="PersonName">
        <w:smartTagPr>
          <w:attr w:name="ProductID" w:val="la Scheda Tecnica"/>
        </w:smartTagPr>
        <w:r w:rsidRPr="00F565C8">
          <w:rPr>
            <w:rFonts w:cs="Arial"/>
            <w:sz w:val="22"/>
            <w:szCs w:val="22"/>
          </w:rPr>
          <w:t>la Scheda Tecnica</w:t>
        </w:r>
      </w:smartTag>
      <w:r w:rsidRPr="00F565C8">
        <w:rPr>
          <w:rFonts w:cs="Arial"/>
          <w:sz w:val="22"/>
          <w:szCs w:val="22"/>
        </w:rPr>
        <w:t xml:space="preserve"> dei servizi erogati.</w:t>
      </w:r>
    </w:p>
    <w:sectPr w:rsidR="00C70DED" w:rsidRPr="00F565C8">
      <w:headerReference w:type="default" r:id="rId9"/>
      <w:footerReference w:type="even" r:id="rId10"/>
      <w:footerReference w:type="default" r:id="rId11"/>
      <w:pgSz w:w="11906" w:h="16838" w:code="9"/>
      <w:pgMar w:top="1304" w:right="1134" w:bottom="851" w:left="1134" w:header="284" w:footer="6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6A0" w:rsidRDefault="007876A0">
      <w:r>
        <w:separator/>
      </w:r>
    </w:p>
  </w:endnote>
  <w:endnote w:type="continuationSeparator" w:id="1">
    <w:p w:rsidR="007876A0" w:rsidRDefault="00787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A0" w:rsidRDefault="007876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876A0" w:rsidRDefault="007876A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A0" w:rsidRDefault="007876A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6A0" w:rsidRDefault="007876A0">
      <w:r>
        <w:separator/>
      </w:r>
    </w:p>
  </w:footnote>
  <w:footnote w:type="continuationSeparator" w:id="1">
    <w:p w:rsidR="007876A0" w:rsidRDefault="007876A0">
      <w:r>
        <w:continuationSeparator/>
      </w:r>
    </w:p>
  </w:footnote>
  <w:footnote w:id="2">
    <w:p w:rsidR="007876A0" w:rsidRDefault="007876A0">
      <w:pPr>
        <w:pStyle w:val="Testonotaapidipagina"/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Il servizio erogato e gestito direttamente da Regione Piemonte attraverso CSI – Piemonte sul nodo </w:t>
      </w:r>
      <w:proofErr w:type="spellStart"/>
      <w:r>
        <w:rPr>
          <w:sz w:val="16"/>
        </w:rPr>
        <w:t>Rupar</w:t>
      </w:r>
      <w:proofErr w:type="spellEnd"/>
      <w:r>
        <w:rPr>
          <w:sz w:val="16"/>
        </w:rPr>
        <w:t xml:space="preserve"> presente presso </w:t>
      </w:r>
      <w:smartTag w:uri="urn:schemas-microsoft-com:office:smarttags" w:element="PersonName">
        <w:smartTagPr>
          <w:attr w:name="ProductID" w:val="la Provincia"/>
        </w:smartTagPr>
        <w:r>
          <w:rPr>
            <w:sz w:val="16"/>
          </w:rPr>
          <w:t>la Provincia</w:t>
        </w:r>
      </w:smartTag>
      <w:r>
        <w:rPr>
          <w:sz w:val="16"/>
        </w:rPr>
        <w:t xml:space="preserve"> di Biella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A0" w:rsidRDefault="007876A0">
    <w:pPr>
      <w:pStyle w:val="Intestazione"/>
    </w:pPr>
    <w:r>
      <w:rPr>
        <w:noProof/>
      </w:rPr>
      <w:drawing>
        <wp:inline distT="0" distB="0" distL="0" distR="0">
          <wp:extent cx="6115050" cy="733425"/>
          <wp:effectExtent l="19050" t="0" r="0" b="0"/>
          <wp:docPr id="1" name="Immagine 1" descr="intestazione-provincia_p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-provincia_pt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76A0" w:rsidRDefault="007876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BA4D65C"/>
    <w:lvl w:ilvl="0">
      <w:start w:val="1"/>
      <w:numFmt w:val="decimal"/>
      <w:pStyle w:val="Titolo1"/>
      <w:lvlText w:val="%1."/>
      <w:legacy w:legacy="1" w:legacySpace="142" w:legacyIndent="0"/>
      <w:lvlJc w:val="left"/>
    </w:lvl>
    <w:lvl w:ilvl="1">
      <w:start w:val="1"/>
      <w:numFmt w:val="decimal"/>
      <w:pStyle w:val="Titolo2"/>
      <w:lvlText w:val="%1.%2"/>
      <w:legacy w:legacy="1" w:legacySpace="142" w:legacyIndent="0"/>
      <w:lvlJc w:val="left"/>
    </w:lvl>
    <w:lvl w:ilvl="2">
      <w:start w:val="1"/>
      <w:numFmt w:val="decimal"/>
      <w:pStyle w:val="Titolo3"/>
      <w:lvlText w:val="%1.%2.%3"/>
      <w:legacy w:legacy="1" w:legacySpace="142" w:legacyIndent="0"/>
      <w:lvlJc w:val="left"/>
    </w:lvl>
    <w:lvl w:ilvl="3">
      <w:start w:val="1"/>
      <w:numFmt w:val="decimal"/>
      <w:pStyle w:val="Titolo4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>
    <w:nsid w:val="018159D9"/>
    <w:multiLevelType w:val="hybridMultilevel"/>
    <w:tmpl w:val="08A05732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677BD8"/>
    <w:multiLevelType w:val="hybridMultilevel"/>
    <w:tmpl w:val="E23CDC0C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147C18B0"/>
    <w:multiLevelType w:val="hybridMultilevel"/>
    <w:tmpl w:val="93E65C20"/>
    <w:lvl w:ilvl="0" w:tplc="A5C6214A">
      <w:start w:val="10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9610C1"/>
    <w:multiLevelType w:val="multilevel"/>
    <w:tmpl w:val="EFB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15298"/>
    <w:multiLevelType w:val="multilevel"/>
    <w:tmpl w:val="CB34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E5791"/>
    <w:multiLevelType w:val="hybridMultilevel"/>
    <w:tmpl w:val="BD329AD0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6F98BC3E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9CE321B"/>
    <w:multiLevelType w:val="singleLevel"/>
    <w:tmpl w:val="2F2C3BBC"/>
    <w:lvl w:ilvl="0">
      <w:start w:val="1"/>
      <w:numFmt w:val="bullet"/>
      <w:pStyle w:val="PuntoelencoII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8">
    <w:nsid w:val="4EC34272"/>
    <w:multiLevelType w:val="singleLevel"/>
    <w:tmpl w:val="0400C37E"/>
    <w:lvl w:ilvl="0">
      <w:start w:val="1"/>
      <w:numFmt w:val="bullet"/>
      <w:pStyle w:val="PuntoelencoI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9">
    <w:nsid w:val="558B7E36"/>
    <w:multiLevelType w:val="singleLevel"/>
    <w:tmpl w:val="6FC0B304"/>
    <w:lvl w:ilvl="0">
      <w:start w:val="1"/>
      <w:numFmt w:val="bullet"/>
      <w:pStyle w:val="PuntoelencoIV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0">
    <w:nsid w:val="5DDF0ADC"/>
    <w:multiLevelType w:val="hybridMultilevel"/>
    <w:tmpl w:val="A45CEA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AF2696"/>
    <w:multiLevelType w:val="multilevel"/>
    <w:tmpl w:val="E23CDC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66E95445"/>
    <w:multiLevelType w:val="hybridMultilevel"/>
    <w:tmpl w:val="1576BB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EC341C"/>
    <w:multiLevelType w:val="hybridMultilevel"/>
    <w:tmpl w:val="93AE12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E638DE"/>
    <w:multiLevelType w:val="hybridMultilevel"/>
    <w:tmpl w:val="91DC36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E5756B"/>
    <w:multiLevelType w:val="hybridMultilevel"/>
    <w:tmpl w:val="93D4D6EA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6">
    <w:nsid w:val="7C78685B"/>
    <w:multiLevelType w:val="singleLevel"/>
    <w:tmpl w:val="126286E4"/>
    <w:lvl w:ilvl="0">
      <w:start w:val="1"/>
      <w:numFmt w:val="bullet"/>
      <w:pStyle w:val="PuntoelencoIII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7"/>
  </w:num>
  <w:num w:numId="7">
    <w:abstractNumId w:val="16"/>
  </w:num>
  <w:num w:numId="8">
    <w:abstractNumId w:val="9"/>
  </w:num>
  <w:num w:numId="9">
    <w:abstractNumId w:val="12"/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  <w:num w:numId="14">
    <w:abstractNumId w:val="11"/>
  </w:num>
  <w:num w:numId="15">
    <w:abstractNumId w:val="15"/>
  </w:num>
  <w:num w:numId="16">
    <w:abstractNumId w:val="13"/>
  </w:num>
  <w:num w:numId="17">
    <w:abstractNumId w:val="14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736D3"/>
    <w:rsid w:val="000D6E77"/>
    <w:rsid w:val="0011257E"/>
    <w:rsid w:val="001A792D"/>
    <w:rsid w:val="002556EA"/>
    <w:rsid w:val="003E6C0F"/>
    <w:rsid w:val="004A35C9"/>
    <w:rsid w:val="00612A48"/>
    <w:rsid w:val="00640F2B"/>
    <w:rsid w:val="00657C81"/>
    <w:rsid w:val="006D2E66"/>
    <w:rsid w:val="007736D3"/>
    <w:rsid w:val="007876A0"/>
    <w:rsid w:val="007C35BA"/>
    <w:rsid w:val="007E690B"/>
    <w:rsid w:val="008011BA"/>
    <w:rsid w:val="008C5EB1"/>
    <w:rsid w:val="00984FC7"/>
    <w:rsid w:val="009C62AD"/>
    <w:rsid w:val="00A963E9"/>
    <w:rsid w:val="00B00287"/>
    <w:rsid w:val="00B741FD"/>
    <w:rsid w:val="00B92914"/>
    <w:rsid w:val="00C422E6"/>
    <w:rsid w:val="00C70DED"/>
    <w:rsid w:val="00F5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tabs>
        <w:tab w:val="left" w:pos="1134"/>
      </w:tabs>
      <w:spacing w:before="600" w:after="240"/>
      <w:outlineLvl w:val="0"/>
    </w:pPr>
    <w:rPr>
      <w:b/>
      <w:caps/>
      <w:sz w:val="24"/>
    </w:rPr>
  </w:style>
  <w:style w:type="paragraph" w:styleId="Titolo2">
    <w:name w:val="heading 2"/>
    <w:basedOn w:val="Titolo1"/>
    <w:next w:val="Normale"/>
    <w:qFormat/>
    <w:pPr>
      <w:numPr>
        <w:ilvl w:val="1"/>
        <w:numId w:val="2"/>
      </w:numPr>
      <w:spacing w:before="480"/>
      <w:ind w:left="284"/>
      <w:outlineLvl w:val="1"/>
    </w:pPr>
    <w:rPr>
      <w:sz w:val="22"/>
    </w:rPr>
  </w:style>
  <w:style w:type="paragraph" w:styleId="Titolo3">
    <w:name w:val="heading 3"/>
    <w:basedOn w:val="Titolo2"/>
    <w:next w:val="Normale"/>
    <w:qFormat/>
    <w:pPr>
      <w:numPr>
        <w:ilvl w:val="2"/>
        <w:numId w:val="3"/>
      </w:numPr>
      <w:spacing w:before="360"/>
      <w:ind w:left="567"/>
      <w:outlineLvl w:val="2"/>
    </w:pPr>
    <w:rPr>
      <w:sz w:val="20"/>
    </w:rPr>
  </w:style>
  <w:style w:type="paragraph" w:styleId="Titolo4">
    <w:name w:val="heading 4"/>
    <w:basedOn w:val="Titolo3"/>
    <w:next w:val="Normale"/>
    <w:qFormat/>
    <w:pPr>
      <w:numPr>
        <w:ilvl w:val="3"/>
        <w:numId w:val="4"/>
      </w:numPr>
      <w:spacing w:before="320"/>
      <w:ind w:left="851"/>
      <w:outlineLvl w:val="3"/>
    </w:pPr>
    <w:rPr>
      <w:b w:val="0"/>
      <w:caps w:val="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hadow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untoelencoI">
    <w:name w:val="Punto elenco I"/>
    <w:basedOn w:val="Normale"/>
    <w:next w:val="Normale"/>
    <w:pPr>
      <w:numPr>
        <w:numId w:val="5"/>
      </w:numPr>
      <w:jc w:val="both"/>
    </w:pPr>
  </w:style>
  <w:style w:type="paragraph" w:customStyle="1" w:styleId="PuntoelencoII">
    <w:name w:val="Punto elenco II"/>
    <w:basedOn w:val="Normale"/>
    <w:next w:val="Normale"/>
    <w:pPr>
      <w:numPr>
        <w:numId w:val="6"/>
      </w:numPr>
      <w:ind w:left="624"/>
      <w:jc w:val="both"/>
    </w:pPr>
  </w:style>
  <w:style w:type="paragraph" w:customStyle="1" w:styleId="PuntoelencoIII">
    <w:name w:val="Punto elenco III"/>
    <w:basedOn w:val="Normale"/>
    <w:next w:val="Normale"/>
    <w:pPr>
      <w:numPr>
        <w:numId w:val="7"/>
      </w:numPr>
      <w:ind w:left="981" w:hanging="357"/>
      <w:jc w:val="both"/>
    </w:pPr>
  </w:style>
  <w:style w:type="paragraph" w:customStyle="1" w:styleId="PuntoelencoIV">
    <w:name w:val="Punto elenco IV"/>
    <w:basedOn w:val="Normale"/>
    <w:next w:val="Normale"/>
    <w:pPr>
      <w:numPr>
        <w:numId w:val="8"/>
      </w:numPr>
      <w:ind w:left="1264" w:hanging="357"/>
      <w:jc w:val="both"/>
    </w:pPr>
  </w:style>
  <w:style w:type="paragraph" w:customStyle="1" w:styleId="Paragrafotitolo1">
    <w:name w:val="Paragrafo titolo1"/>
    <w:basedOn w:val="Normale"/>
    <w:pPr>
      <w:tabs>
        <w:tab w:val="left" w:pos="9214"/>
      </w:tabs>
      <w:ind w:firstLine="284"/>
      <w:jc w:val="both"/>
    </w:pPr>
  </w:style>
  <w:style w:type="paragraph" w:customStyle="1" w:styleId="Paragrafotitolo2">
    <w:name w:val="Paragrafo titolo2"/>
    <w:basedOn w:val="Normale"/>
    <w:pPr>
      <w:ind w:left="284" w:firstLine="284"/>
      <w:jc w:val="both"/>
      <w:outlineLvl w:val="1"/>
    </w:pPr>
  </w:style>
  <w:style w:type="paragraph" w:customStyle="1" w:styleId="Paragrafotitolo3">
    <w:name w:val="Paragrafo titolo3"/>
    <w:basedOn w:val="Normale"/>
    <w:pPr>
      <w:ind w:left="567" w:firstLine="284"/>
      <w:jc w:val="both"/>
    </w:pPr>
  </w:style>
  <w:style w:type="paragraph" w:customStyle="1" w:styleId="Paragrafotitolo4">
    <w:name w:val="Paragrafo titolo4"/>
    <w:basedOn w:val="Normale"/>
    <w:pPr>
      <w:ind w:left="851" w:firstLine="284"/>
      <w:jc w:val="both"/>
    </w:pPr>
  </w:style>
  <w:style w:type="paragraph" w:customStyle="1" w:styleId="ParagpuntoelencoI">
    <w:name w:val="Parag. punto elenco I"/>
    <w:basedOn w:val="Normale"/>
    <w:pPr>
      <w:ind w:left="340" w:firstLine="284"/>
      <w:jc w:val="both"/>
    </w:pPr>
  </w:style>
  <w:style w:type="paragraph" w:customStyle="1" w:styleId="ParagpuntoelencoII">
    <w:name w:val="Parag. punto elenco II"/>
    <w:basedOn w:val="Normale"/>
    <w:pPr>
      <w:ind w:left="680" w:firstLine="284"/>
      <w:jc w:val="both"/>
    </w:pPr>
  </w:style>
  <w:style w:type="paragraph" w:customStyle="1" w:styleId="ParagpuntoelencoIII">
    <w:name w:val="Parag. punto elenco III"/>
    <w:basedOn w:val="ParagpuntoelencoII"/>
    <w:pPr>
      <w:ind w:left="1021"/>
    </w:pPr>
  </w:style>
  <w:style w:type="paragraph" w:customStyle="1" w:styleId="ParagpuntoelencoIV">
    <w:name w:val="Parag. punto elenco IV"/>
    <w:basedOn w:val="Normale"/>
    <w:pPr>
      <w:ind w:left="1247" w:firstLine="284"/>
      <w:jc w:val="both"/>
    </w:pPr>
  </w:style>
  <w:style w:type="paragraph" w:styleId="Didascalia">
    <w:name w:val="caption"/>
    <w:basedOn w:val="Normale"/>
    <w:next w:val="Normale"/>
    <w:qFormat/>
    <w:pPr>
      <w:spacing w:before="120" w:after="120"/>
      <w:jc w:val="center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Intestazione2">
    <w:name w:val="Intestazione 2"/>
    <w:basedOn w:val="Normale"/>
    <w:next w:val="Normale"/>
    <w:pPr>
      <w:spacing w:after="120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Rientrocorpodeltesto">
    <w:name w:val="Body Text Indent"/>
    <w:basedOn w:val="Normale"/>
    <w:rsid w:val="00A963E9"/>
    <w:pPr>
      <w:suppressAutoHyphens/>
      <w:spacing w:line="360" w:lineRule="auto"/>
      <w:ind w:firstLine="708"/>
      <w:jc w:val="both"/>
    </w:pPr>
    <w:rPr>
      <w:rFonts w:ascii="Times New Roman" w:hAnsi="Times New Roman"/>
      <w:sz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.provinciabiella@pec.ptbielles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DAA4-36F7-44A3-9FC8-D66A12AA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Modulo.dot</Template>
  <TotalTime>20</TotalTime>
  <Pages>2</Pages>
  <Words>503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 Accesso Commutato</vt:lpstr>
    </vt:vector>
  </TitlesOfParts>
  <Company>CSI Piemonte</Company>
  <LinksUpToDate>false</LinksUpToDate>
  <CharactersWithSpaces>3966</CharactersWithSpaces>
  <SharedDoc>false</SharedDoc>
  <HLinks>
    <vt:vector size="12" baseType="variant">
      <vt:variant>
        <vt:i4>5505146</vt:i4>
      </vt:variant>
      <vt:variant>
        <vt:i4>3</vt:i4>
      </vt:variant>
      <vt:variant>
        <vt:i4>0</vt:i4>
      </vt:variant>
      <vt:variant>
        <vt:i4>5</vt:i4>
      </vt:variant>
      <vt:variant>
        <vt:lpwstr>mailto:ced.provinciabiella@pec.ptbiellese.it</vt:lpwstr>
      </vt:variant>
      <vt:variant>
        <vt:lpwstr/>
      </vt:variant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mailto:assistenza.comuni@provincia.biella.it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 Accesso Commutato</dc:title>
  <dc:subject>Adesione alla RUPAR</dc:subject>
  <dc:creator>Alberti</dc:creator>
  <cp:lastModifiedBy>c_cavagnetto</cp:lastModifiedBy>
  <cp:revision>3</cp:revision>
  <cp:lastPrinted>2013-01-24T08:04:00Z</cp:lastPrinted>
  <dcterms:created xsi:type="dcterms:W3CDTF">2020-02-20T07:27:00Z</dcterms:created>
  <dcterms:modified xsi:type="dcterms:W3CDTF">2020-02-20T07:46:00Z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-1319603690</vt:i4>
  </property>
  <property fmtid="{D5CDD505-2E9C-101B-9397-08002B2CF9AE}" pid="3" name="_EmailSubject">
    <vt:lpwstr>ADESIONE-PTB.doc</vt:lpwstr>
  </property>
  <property fmtid="{D5CDD505-2E9C-101B-9397-08002B2CF9AE}" pid="4" name="_AuthorEmail">
    <vt:lpwstr>clara.crosa@provincia.biella.it</vt:lpwstr>
  </property>
  <property fmtid="{D5CDD505-2E9C-101B-9397-08002B2CF9AE}" pid="5" name="_AuthorEmailDisplayName">
    <vt:lpwstr>Clara Crosa Galant</vt:lpwstr>
  </property>
  <property fmtid="{D5CDD505-2E9C-101B-9397-08002B2CF9AE}" pid="6" name="_ReviewingToolsShownOnce">
    <vt:lpwstr/>
  </property>
</Properties>
</file>